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28E7" w:rsidRDefault="009E4E9F" w:rsidP="00AD28E7">
      <w:pPr>
        <w:jc w:val="center"/>
        <w:rPr>
          <w:rFonts w:ascii="Bookman Old Style" w:hAnsi="Bookman Old Style"/>
          <w:b/>
          <w:i/>
          <w:sz w:val="32"/>
          <w:szCs w:val="32"/>
        </w:rPr>
      </w:pPr>
      <w:r>
        <w:rPr>
          <w:rFonts w:ascii="Bookman Old Style" w:hAnsi="Bookman Old Style"/>
          <w:b/>
          <w:i/>
          <w:sz w:val="32"/>
          <w:szCs w:val="32"/>
        </w:rPr>
        <w:t xml:space="preserve"> </w:t>
      </w:r>
      <w:r w:rsidR="00AD28E7" w:rsidRPr="00391ED7">
        <w:rPr>
          <w:rFonts w:ascii="Bookman Old Style" w:hAnsi="Bookman Old Style"/>
          <w:b/>
          <w:i/>
          <w:sz w:val="32"/>
          <w:szCs w:val="32"/>
        </w:rPr>
        <w:t xml:space="preserve"> FENCE CONSTRUCTION PROJECT</w:t>
      </w:r>
    </w:p>
    <w:p w:rsidR="009E4E9F" w:rsidRDefault="009E4E9F" w:rsidP="00AD28E7">
      <w:pPr>
        <w:jc w:val="center"/>
        <w:rPr>
          <w:rFonts w:ascii="Bookman Old Style" w:hAnsi="Bookman Old Style"/>
          <w:b/>
          <w:i/>
          <w:sz w:val="32"/>
          <w:szCs w:val="32"/>
        </w:rPr>
      </w:pPr>
    </w:p>
    <w:p w:rsidR="009E4E9F" w:rsidRPr="00391ED7" w:rsidRDefault="009E4E9F" w:rsidP="00AD28E7">
      <w:pPr>
        <w:jc w:val="center"/>
        <w:rPr>
          <w:rFonts w:ascii="Bookman Old Style" w:hAnsi="Bookman Old Style"/>
          <w:b/>
          <w:i/>
          <w:sz w:val="32"/>
          <w:szCs w:val="32"/>
        </w:rPr>
      </w:pPr>
      <w:r>
        <w:rPr>
          <w:rFonts w:ascii="Bookman Old Style" w:hAnsi="Bookman Old Style"/>
          <w:b/>
          <w:i/>
          <w:sz w:val="32"/>
          <w:szCs w:val="32"/>
        </w:rPr>
        <w:t>PROGRESS REPORT</w:t>
      </w:r>
    </w:p>
    <w:p w:rsidR="00AD28E7" w:rsidRPr="00391ED7" w:rsidRDefault="00AD28E7" w:rsidP="00AD28E7">
      <w:pPr>
        <w:rPr>
          <w:rFonts w:ascii="Bookman Old Style" w:hAnsi="Bookman Old Style"/>
          <w:b/>
          <w:i/>
          <w:sz w:val="24"/>
          <w:szCs w:val="24"/>
        </w:rPr>
      </w:pPr>
    </w:p>
    <w:p w:rsidR="00AD28E7" w:rsidRPr="00391ED7" w:rsidRDefault="00AD28E7" w:rsidP="00AD28E7">
      <w:pPr>
        <w:rPr>
          <w:rFonts w:ascii="Bookman Old Style" w:hAnsi="Bookman Old Style"/>
          <w:b/>
          <w:i/>
          <w:sz w:val="24"/>
          <w:szCs w:val="24"/>
        </w:rPr>
      </w:pPr>
    </w:p>
    <w:p w:rsidR="00AD28E7" w:rsidRPr="00391ED7" w:rsidRDefault="00AD28E7" w:rsidP="00AD28E7">
      <w:pPr>
        <w:rPr>
          <w:rFonts w:ascii="Bookman Old Style" w:hAnsi="Bookman Old Style"/>
          <w:b/>
          <w:i/>
          <w:sz w:val="24"/>
          <w:szCs w:val="24"/>
        </w:rPr>
      </w:pPr>
    </w:p>
    <w:p w:rsidR="00AD28E7" w:rsidRPr="00391ED7" w:rsidRDefault="00AD28E7" w:rsidP="00AD28E7">
      <w:pPr>
        <w:jc w:val="center"/>
        <w:rPr>
          <w:rFonts w:ascii="Bookman Old Style" w:hAnsi="Bookman Old Style"/>
          <w:sz w:val="24"/>
          <w:szCs w:val="24"/>
        </w:rPr>
      </w:pPr>
      <w:r w:rsidRPr="00391ED7">
        <w:rPr>
          <w:rFonts w:ascii="Bookman Old Style" w:hAnsi="Bookman Old Style"/>
          <w:sz w:val="24"/>
          <w:szCs w:val="24"/>
        </w:rPr>
        <w:t>Client:</w:t>
      </w:r>
    </w:p>
    <w:p w:rsidR="00AD28E7" w:rsidRPr="00391ED7" w:rsidRDefault="00AD28E7" w:rsidP="00AD28E7">
      <w:pPr>
        <w:jc w:val="center"/>
        <w:rPr>
          <w:rFonts w:ascii="Bookman Old Style" w:hAnsi="Bookman Old Style"/>
          <w:b/>
          <w:sz w:val="24"/>
          <w:szCs w:val="24"/>
        </w:rPr>
      </w:pPr>
      <w:r w:rsidRPr="00391ED7">
        <w:rPr>
          <w:rFonts w:ascii="Bookman Old Style" w:hAnsi="Bookman Old Style"/>
          <w:sz w:val="24"/>
          <w:szCs w:val="24"/>
        </w:rPr>
        <w:t xml:space="preserve">    </w:t>
      </w:r>
      <w:r w:rsidRPr="00391ED7">
        <w:rPr>
          <w:rFonts w:ascii="Bookman Old Style" w:hAnsi="Bookman Old Style"/>
          <w:b/>
          <w:sz w:val="24"/>
          <w:szCs w:val="24"/>
        </w:rPr>
        <w:t>NDIRANDE HANDICAPPED CENTER</w:t>
      </w:r>
    </w:p>
    <w:p w:rsidR="00AD28E7" w:rsidRPr="00391ED7" w:rsidRDefault="00AD28E7" w:rsidP="00AD28E7">
      <w:pPr>
        <w:autoSpaceDE w:val="0"/>
        <w:autoSpaceDN w:val="0"/>
        <w:adjustRightInd w:val="0"/>
        <w:spacing w:after="0" w:line="240" w:lineRule="auto"/>
        <w:jc w:val="center"/>
        <w:rPr>
          <w:rFonts w:ascii="Bookman Old Style" w:eastAsia="Calibri" w:hAnsi="Bookman Old Style" w:cs="Arial"/>
          <w:color w:val="000000"/>
          <w:sz w:val="24"/>
          <w:szCs w:val="24"/>
          <w:lang w:val="en-IE" w:eastAsia="en-IE"/>
        </w:rPr>
      </w:pPr>
      <w:r w:rsidRPr="00391ED7">
        <w:rPr>
          <w:rFonts w:ascii="Bookman Old Style" w:eastAsia="Calibri" w:hAnsi="Bookman Old Style" w:cs="Arial"/>
          <w:color w:val="000000"/>
          <w:sz w:val="24"/>
          <w:szCs w:val="24"/>
          <w:lang w:val="en-IE" w:eastAsia="en-IE"/>
        </w:rPr>
        <w:t>P O Box 60145,</w:t>
      </w:r>
    </w:p>
    <w:p w:rsidR="00AD28E7" w:rsidRPr="00391ED7" w:rsidRDefault="00AD28E7" w:rsidP="00AD28E7">
      <w:pPr>
        <w:autoSpaceDE w:val="0"/>
        <w:autoSpaceDN w:val="0"/>
        <w:adjustRightInd w:val="0"/>
        <w:spacing w:after="0" w:line="240" w:lineRule="auto"/>
        <w:jc w:val="center"/>
        <w:rPr>
          <w:rFonts w:ascii="Bookman Old Style" w:eastAsia="Calibri" w:hAnsi="Bookman Old Style" w:cs="Arial"/>
          <w:color w:val="000000"/>
          <w:sz w:val="24"/>
          <w:szCs w:val="24"/>
          <w:lang w:val="en-IE" w:eastAsia="en-IE"/>
        </w:rPr>
      </w:pPr>
      <w:r w:rsidRPr="00391ED7">
        <w:rPr>
          <w:rFonts w:ascii="Bookman Old Style" w:eastAsia="Calibri" w:hAnsi="Bookman Old Style" w:cs="Arial"/>
          <w:color w:val="000000"/>
          <w:sz w:val="24"/>
          <w:szCs w:val="24"/>
          <w:lang w:val="en-IE" w:eastAsia="en-IE"/>
        </w:rPr>
        <w:t>Ndirande,</w:t>
      </w:r>
    </w:p>
    <w:p w:rsidR="00AD28E7" w:rsidRPr="00391ED7" w:rsidRDefault="00AD28E7" w:rsidP="00AD28E7">
      <w:pPr>
        <w:autoSpaceDE w:val="0"/>
        <w:autoSpaceDN w:val="0"/>
        <w:adjustRightInd w:val="0"/>
        <w:spacing w:after="0" w:line="240" w:lineRule="auto"/>
        <w:jc w:val="center"/>
        <w:rPr>
          <w:rFonts w:ascii="Bookman Old Style" w:eastAsia="Calibri" w:hAnsi="Bookman Old Style" w:cs="Arial"/>
          <w:color w:val="000000"/>
          <w:sz w:val="24"/>
          <w:szCs w:val="24"/>
          <w:lang w:val="en-IE" w:eastAsia="en-IE"/>
        </w:rPr>
      </w:pPr>
      <w:r w:rsidRPr="00391ED7">
        <w:rPr>
          <w:rFonts w:ascii="Bookman Old Style" w:eastAsia="Calibri" w:hAnsi="Bookman Old Style" w:cs="Arial"/>
          <w:color w:val="000000"/>
          <w:sz w:val="24"/>
          <w:szCs w:val="24"/>
          <w:lang w:val="en-IE" w:eastAsia="en-IE"/>
        </w:rPr>
        <w:t>Blantyre,</w:t>
      </w:r>
    </w:p>
    <w:p w:rsidR="00AD28E7" w:rsidRPr="00391ED7" w:rsidRDefault="00AD28E7" w:rsidP="00AD28E7">
      <w:pPr>
        <w:autoSpaceDE w:val="0"/>
        <w:autoSpaceDN w:val="0"/>
        <w:adjustRightInd w:val="0"/>
        <w:spacing w:after="0" w:line="240" w:lineRule="auto"/>
        <w:jc w:val="center"/>
        <w:rPr>
          <w:rFonts w:ascii="Bookman Old Style" w:eastAsia="Calibri" w:hAnsi="Bookman Old Style" w:cs="Arial"/>
          <w:color w:val="000000"/>
          <w:sz w:val="24"/>
          <w:szCs w:val="24"/>
          <w:lang w:val="en-IE" w:eastAsia="en-IE"/>
        </w:rPr>
      </w:pPr>
      <w:r w:rsidRPr="00391ED7">
        <w:rPr>
          <w:rFonts w:ascii="Bookman Old Style" w:eastAsia="Calibri" w:hAnsi="Bookman Old Style" w:cs="Arial"/>
          <w:color w:val="000000"/>
          <w:sz w:val="24"/>
          <w:szCs w:val="24"/>
          <w:lang w:val="en-IE" w:eastAsia="en-IE"/>
        </w:rPr>
        <w:t>Malawi.</w:t>
      </w:r>
    </w:p>
    <w:p w:rsidR="00AD28E7" w:rsidRPr="00391ED7" w:rsidRDefault="00AD28E7" w:rsidP="00AD28E7">
      <w:pPr>
        <w:jc w:val="center"/>
        <w:rPr>
          <w:rFonts w:ascii="Bookman Old Style" w:eastAsia="Calibri" w:hAnsi="Bookman Old Style" w:cs="Arial"/>
          <w:color w:val="000000"/>
          <w:sz w:val="24"/>
          <w:szCs w:val="24"/>
          <w:lang w:val="en-IE" w:eastAsia="en-IE"/>
        </w:rPr>
      </w:pPr>
    </w:p>
    <w:p w:rsidR="00AD28E7" w:rsidRPr="00391ED7" w:rsidRDefault="00AD28E7" w:rsidP="00AD28E7">
      <w:pPr>
        <w:rPr>
          <w:rFonts w:ascii="Bookman Old Style" w:hAnsi="Bookman Old Style"/>
          <w:sz w:val="24"/>
          <w:szCs w:val="24"/>
        </w:rPr>
      </w:pPr>
    </w:p>
    <w:p w:rsidR="00AD28E7" w:rsidRPr="00391ED7" w:rsidRDefault="00AD28E7" w:rsidP="00AD28E7">
      <w:pPr>
        <w:rPr>
          <w:rFonts w:ascii="Bookman Old Style" w:hAnsi="Bookman Old Style"/>
          <w:sz w:val="24"/>
          <w:szCs w:val="24"/>
        </w:rPr>
      </w:pPr>
    </w:p>
    <w:p w:rsidR="00AD28E7" w:rsidRPr="00391ED7" w:rsidRDefault="00AD28E7" w:rsidP="00AD28E7">
      <w:pPr>
        <w:jc w:val="center"/>
        <w:rPr>
          <w:rFonts w:ascii="Bookman Old Style" w:hAnsi="Bookman Old Style"/>
          <w:sz w:val="24"/>
          <w:szCs w:val="24"/>
        </w:rPr>
      </w:pPr>
      <w:r w:rsidRPr="00391ED7">
        <w:rPr>
          <w:rFonts w:ascii="Bookman Old Style" w:hAnsi="Bookman Old Style"/>
          <w:sz w:val="24"/>
          <w:szCs w:val="24"/>
        </w:rPr>
        <w:t>Prepared by:</w:t>
      </w:r>
    </w:p>
    <w:p w:rsidR="00AD28E7" w:rsidRPr="00391ED7" w:rsidRDefault="00AD28E7" w:rsidP="00AD28E7">
      <w:pPr>
        <w:jc w:val="center"/>
        <w:rPr>
          <w:rFonts w:ascii="Bookman Old Style" w:hAnsi="Bookman Old Style"/>
          <w:b/>
          <w:sz w:val="24"/>
          <w:szCs w:val="24"/>
        </w:rPr>
      </w:pPr>
      <w:r w:rsidRPr="00391ED7">
        <w:rPr>
          <w:rFonts w:ascii="Bookman Old Style" w:hAnsi="Bookman Old Style"/>
          <w:b/>
          <w:sz w:val="24"/>
          <w:szCs w:val="24"/>
        </w:rPr>
        <w:t>Happy Tembo</w:t>
      </w:r>
    </w:p>
    <w:p w:rsidR="00AD28E7" w:rsidRPr="00391ED7" w:rsidRDefault="00AD28E7" w:rsidP="00AD28E7">
      <w:pPr>
        <w:jc w:val="center"/>
        <w:rPr>
          <w:rFonts w:ascii="Bookman Old Style" w:hAnsi="Bookman Old Style"/>
          <w:sz w:val="24"/>
          <w:szCs w:val="24"/>
        </w:rPr>
      </w:pPr>
      <w:r w:rsidRPr="00391ED7">
        <w:rPr>
          <w:rFonts w:ascii="Bookman Old Style" w:hAnsi="Bookman Old Style"/>
          <w:sz w:val="24"/>
          <w:szCs w:val="24"/>
        </w:rPr>
        <w:t>Project Consultant (Engineer)</w:t>
      </w:r>
    </w:p>
    <w:p w:rsidR="00AD28E7" w:rsidRPr="00391ED7" w:rsidRDefault="00AD28E7" w:rsidP="00AD28E7">
      <w:pPr>
        <w:jc w:val="center"/>
        <w:rPr>
          <w:rFonts w:ascii="Bookman Old Style" w:hAnsi="Bookman Old Style"/>
          <w:sz w:val="24"/>
          <w:szCs w:val="24"/>
        </w:rPr>
      </w:pPr>
      <w:r w:rsidRPr="00391ED7">
        <w:rPr>
          <w:rFonts w:ascii="Bookman Old Style" w:hAnsi="Bookman Old Style"/>
          <w:b/>
          <w:sz w:val="24"/>
          <w:szCs w:val="24"/>
        </w:rPr>
        <w:t>Precious Real Estate Consulting</w:t>
      </w:r>
    </w:p>
    <w:p w:rsidR="00AD28E7" w:rsidRPr="00391ED7" w:rsidRDefault="00AD28E7" w:rsidP="00AD28E7">
      <w:pPr>
        <w:jc w:val="center"/>
        <w:rPr>
          <w:rFonts w:ascii="Bookman Old Style" w:hAnsi="Bookman Old Style"/>
          <w:sz w:val="24"/>
          <w:szCs w:val="24"/>
        </w:rPr>
      </w:pPr>
      <w:r w:rsidRPr="00391ED7">
        <w:rPr>
          <w:rFonts w:ascii="Bookman Old Style" w:hAnsi="Bookman Old Style"/>
          <w:sz w:val="24"/>
          <w:szCs w:val="24"/>
        </w:rPr>
        <w:t>P.O. Box 2618,</w:t>
      </w:r>
    </w:p>
    <w:p w:rsidR="00AD28E7" w:rsidRPr="00391ED7" w:rsidRDefault="00AD28E7" w:rsidP="00AD28E7">
      <w:pPr>
        <w:jc w:val="center"/>
        <w:rPr>
          <w:rFonts w:ascii="Bookman Old Style" w:hAnsi="Bookman Old Style"/>
          <w:sz w:val="24"/>
          <w:szCs w:val="24"/>
        </w:rPr>
      </w:pPr>
      <w:r w:rsidRPr="00391ED7">
        <w:rPr>
          <w:rFonts w:ascii="Bookman Old Style" w:hAnsi="Bookman Old Style"/>
          <w:sz w:val="24"/>
          <w:szCs w:val="24"/>
        </w:rPr>
        <w:t>Blantyre.</w:t>
      </w:r>
    </w:p>
    <w:p w:rsidR="00AD28E7" w:rsidRPr="00391ED7" w:rsidRDefault="00AD28E7" w:rsidP="00AD28E7">
      <w:pPr>
        <w:jc w:val="center"/>
        <w:rPr>
          <w:rFonts w:ascii="Bookman Old Style" w:hAnsi="Bookman Old Style"/>
          <w:sz w:val="24"/>
          <w:szCs w:val="24"/>
        </w:rPr>
      </w:pPr>
    </w:p>
    <w:p w:rsidR="00AD28E7" w:rsidRPr="00391ED7" w:rsidRDefault="00AD28E7" w:rsidP="00AD28E7">
      <w:pPr>
        <w:rPr>
          <w:rFonts w:ascii="Bookman Old Style" w:hAnsi="Bookman Old Style"/>
          <w:sz w:val="24"/>
          <w:szCs w:val="24"/>
        </w:rPr>
      </w:pPr>
    </w:p>
    <w:p w:rsidR="00AD28E7" w:rsidRPr="00391ED7" w:rsidRDefault="00AD28E7" w:rsidP="00AD28E7">
      <w:pPr>
        <w:rPr>
          <w:rFonts w:ascii="Bookman Old Style" w:hAnsi="Bookman Old Style"/>
          <w:sz w:val="24"/>
          <w:szCs w:val="24"/>
        </w:rPr>
      </w:pPr>
    </w:p>
    <w:p w:rsidR="00AD28E7" w:rsidRPr="00391ED7" w:rsidRDefault="00AD28E7" w:rsidP="00AD28E7">
      <w:pPr>
        <w:rPr>
          <w:rFonts w:ascii="Bookman Old Style" w:hAnsi="Bookman Old Style"/>
          <w:sz w:val="24"/>
          <w:szCs w:val="24"/>
        </w:rPr>
      </w:pPr>
    </w:p>
    <w:p w:rsidR="00AD28E7" w:rsidRPr="00391ED7" w:rsidRDefault="00AD28E7" w:rsidP="00AD28E7">
      <w:pPr>
        <w:rPr>
          <w:rFonts w:ascii="Bookman Old Style" w:hAnsi="Bookman Old Style"/>
          <w:sz w:val="24"/>
          <w:szCs w:val="24"/>
        </w:rPr>
      </w:pPr>
    </w:p>
    <w:p w:rsidR="00AD28E7" w:rsidRDefault="00AD28E7" w:rsidP="00AD28E7">
      <w:pPr>
        <w:rPr>
          <w:rFonts w:ascii="Bookman Old Style" w:hAnsi="Bookman Old Style"/>
          <w:sz w:val="24"/>
          <w:szCs w:val="24"/>
        </w:rPr>
      </w:pPr>
    </w:p>
    <w:p w:rsidR="00AD28E7" w:rsidRPr="00391ED7" w:rsidRDefault="00AD28E7" w:rsidP="00AD28E7">
      <w:pPr>
        <w:rPr>
          <w:rFonts w:ascii="Bookman Old Style" w:hAnsi="Bookman Old Style"/>
          <w:sz w:val="24"/>
          <w:szCs w:val="24"/>
        </w:rPr>
      </w:pPr>
    </w:p>
    <w:p w:rsidR="008B5460" w:rsidRDefault="00AD28E7" w:rsidP="008B5460">
      <w:pPr>
        <w:jc w:val="center"/>
        <w:rPr>
          <w:rFonts w:ascii="Bookman Old Style" w:hAnsi="Bookman Old Style"/>
          <w:sz w:val="24"/>
          <w:szCs w:val="24"/>
        </w:rPr>
      </w:pPr>
      <w:r w:rsidRPr="00391ED7">
        <w:rPr>
          <w:rFonts w:ascii="Bookman Old Style" w:hAnsi="Bookman Old Style"/>
          <w:sz w:val="24"/>
          <w:szCs w:val="24"/>
        </w:rPr>
        <w:t>2</w:t>
      </w:r>
      <w:r w:rsidR="009E4E9F">
        <w:rPr>
          <w:rFonts w:ascii="Bookman Old Style" w:hAnsi="Bookman Old Style"/>
          <w:sz w:val="24"/>
          <w:szCs w:val="24"/>
        </w:rPr>
        <w:t xml:space="preserve">8 </w:t>
      </w:r>
      <w:r w:rsidR="008B5460">
        <w:rPr>
          <w:rFonts w:ascii="Bookman Old Style" w:hAnsi="Bookman Old Style"/>
          <w:sz w:val="24"/>
          <w:szCs w:val="24"/>
        </w:rPr>
        <w:t>May</w:t>
      </w:r>
      <w:r w:rsidR="009E4E9F">
        <w:rPr>
          <w:rFonts w:ascii="Bookman Old Style" w:hAnsi="Bookman Old Style"/>
          <w:sz w:val="24"/>
          <w:szCs w:val="24"/>
        </w:rPr>
        <w:t xml:space="preserve">, </w:t>
      </w:r>
      <w:r w:rsidRPr="00391ED7">
        <w:rPr>
          <w:rFonts w:ascii="Bookman Old Style" w:hAnsi="Bookman Old Style"/>
          <w:sz w:val="24"/>
          <w:szCs w:val="24"/>
        </w:rPr>
        <w:t>2020</w:t>
      </w:r>
    </w:p>
    <w:p w:rsidR="00A94BE1" w:rsidRPr="00B66CC1" w:rsidRDefault="008B5460" w:rsidP="008B5460">
      <w:pPr>
        <w:jc w:val="center"/>
        <w:rPr>
          <w:rFonts w:ascii="Bookman Old Style" w:hAnsi="Bookman Old Style"/>
          <w:b/>
          <w:sz w:val="24"/>
          <w:szCs w:val="24"/>
        </w:rPr>
      </w:pPr>
      <w:r w:rsidRPr="00B66CC1">
        <w:rPr>
          <w:rFonts w:ascii="Bookman Old Style" w:hAnsi="Bookman Old Style"/>
          <w:b/>
          <w:sz w:val="24"/>
          <w:szCs w:val="24"/>
        </w:rPr>
        <w:lastRenderedPageBreak/>
        <w:t xml:space="preserve">Progress to date </w:t>
      </w:r>
      <w:r w:rsidR="00A94BE1" w:rsidRPr="00B66CC1">
        <w:rPr>
          <w:rFonts w:ascii="Bookman Old Style" w:hAnsi="Bookman Old Style"/>
          <w:b/>
          <w:sz w:val="24"/>
          <w:szCs w:val="24"/>
        </w:rPr>
        <w:t xml:space="preserve"> </w:t>
      </w:r>
    </w:p>
    <w:p w:rsidR="008B5460" w:rsidRPr="00B66CC1" w:rsidRDefault="008B5460" w:rsidP="008B5460">
      <w:pPr>
        <w:rPr>
          <w:rFonts w:ascii="Bookman Old Style" w:hAnsi="Bookman Old Style"/>
          <w:sz w:val="24"/>
          <w:szCs w:val="24"/>
        </w:rPr>
      </w:pPr>
      <w:r w:rsidRPr="00B66CC1">
        <w:rPr>
          <w:rFonts w:ascii="Bookman Old Style" w:hAnsi="Bookman Old Style"/>
          <w:sz w:val="24"/>
          <w:szCs w:val="24"/>
        </w:rPr>
        <w:t xml:space="preserve">The project has progressed in a satisfactory manner as no major delays were encountered. A month has now elapsed from the time the contract was signed between the successful contractor and the center. This means that two months are remaining for the project to be fully finished. It should be noted that with the availability of contract sum, the project can be finalized within the second month of the contract. The contractor has deployed a good working strategies which are contributing to the steady progress of the work. </w:t>
      </w:r>
    </w:p>
    <w:p w:rsidR="00B66CC1" w:rsidRPr="00B66CC1" w:rsidRDefault="008B5460" w:rsidP="008B5460">
      <w:pPr>
        <w:rPr>
          <w:rFonts w:ascii="Bookman Old Style" w:hAnsi="Bookman Old Style"/>
          <w:sz w:val="24"/>
          <w:szCs w:val="24"/>
        </w:rPr>
      </w:pPr>
      <w:r w:rsidRPr="00B66CC1">
        <w:rPr>
          <w:rFonts w:ascii="Bookman Old Style" w:hAnsi="Bookman Old Style"/>
          <w:sz w:val="24"/>
          <w:szCs w:val="24"/>
        </w:rPr>
        <w:t xml:space="preserve">During the first month, the contractor has managed to </w:t>
      </w:r>
      <w:r w:rsidR="00B66CC1" w:rsidRPr="00B66CC1">
        <w:rPr>
          <w:rFonts w:ascii="Bookman Old Style" w:hAnsi="Bookman Old Style"/>
          <w:sz w:val="24"/>
          <w:szCs w:val="24"/>
        </w:rPr>
        <w:t>mobilize resources (material and human) which were used for the following planned project activities:</w:t>
      </w:r>
    </w:p>
    <w:p w:rsidR="008B5460" w:rsidRDefault="00B66CC1" w:rsidP="00B66CC1">
      <w:pPr>
        <w:pStyle w:val="ListParagraph"/>
        <w:numPr>
          <w:ilvl w:val="0"/>
          <w:numId w:val="2"/>
        </w:numPr>
        <w:rPr>
          <w:rFonts w:ascii="Bookman Old Style" w:hAnsi="Bookman Old Style"/>
          <w:sz w:val="24"/>
          <w:szCs w:val="24"/>
        </w:rPr>
      </w:pPr>
      <w:r>
        <w:rPr>
          <w:rFonts w:ascii="Bookman Old Style" w:hAnsi="Bookman Old Style"/>
          <w:sz w:val="24"/>
          <w:szCs w:val="24"/>
        </w:rPr>
        <w:t xml:space="preserve">Excavation of the foundation trench </w:t>
      </w:r>
    </w:p>
    <w:p w:rsidR="00B66CC1" w:rsidRDefault="00B66CC1" w:rsidP="00B66CC1">
      <w:pPr>
        <w:pStyle w:val="ListParagraph"/>
        <w:numPr>
          <w:ilvl w:val="0"/>
          <w:numId w:val="2"/>
        </w:numPr>
        <w:rPr>
          <w:rFonts w:ascii="Bookman Old Style" w:hAnsi="Bookman Old Style"/>
          <w:sz w:val="24"/>
          <w:szCs w:val="24"/>
        </w:rPr>
      </w:pPr>
      <w:r>
        <w:rPr>
          <w:rFonts w:ascii="Bookman Old Style" w:hAnsi="Bookman Old Style"/>
          <w:sz w:val="24"/>
          <w:szCs w:val="24"/>
        </w:rPr>
        <w:t>Concrete slab</w:t>
      </w:r>
      <w:r w:rsidR="009F2EA3">
        <w:rPr>
          <w:rFonts w:ascii="Bookman Old Style" w:hAnsi="Bookman Old Style"/>
          <w:sz w:val="24"/>
          <w:szCs w:val="24"/>
        </w:rPr>
        <w:t xml:space="preserve"> (footing)</w:t>
      </w:r>
      <w:r>
        <w:rPr>
          <w:rFonts w:ascii="Bookman Old Style" w:hAnsi="Bookman Old Style"/>
          <w:sz w:val="24"/>
          <w:szCs w:val="24"/>
        </w:rPr>
        <w:t xml:space="preserve"> around the fence perimeter</w:t>
      </w:r>
    </w:p>
    <w:p w:rsidR="00B66CC1" w:rsidRDefault="00B66CC1" w:rsidP="00B66CC1">
      <w:pPr>
        <w:pStyle w:val="ListParagraph"/>
        <w:numPr>
          <w:ilvl w:val="0"/>
          <w:numId w:val="2"/>
        </w:numPr>
        <w:rPr>
          <w:rFonts w:ascii="Bookman Old Style" w:hAnsi="Bookman Old Style"/>
          <w:sz w:val="24"/>
          <w:szCs w:val="24"/>
        </w:rPr>
      </w:pPr>
      <w:r>
        <w:rPr>
          <w:rFonts w:ascii="Bookman Old Style" w:hAnsi="Bookman Old Style"/>
          <w:sz w:val="24"/>
          <w:szCs w:val="24"/>
        </w:rPr>
        <w:t>Foundation wall</w:t>
      </w:r>
    </w:p>
    <w:p w:rsidR="009F2EA3" w:rsidRDefault="009F2EA3" w:rsidP="00B66CC1">
      <w:pPr>
        <w:pStyle w:val="ListParagraph"/>
        <w:numPr>
          <w:ilvl w:val="0"/>
          <w:numId w:val="2"/>
        </w:numPr>
        <w:rPr>
          <w:rFonts w:ascii="Bookman Old Style" w:hAnsi="Bookman Old Style"/>
          <w:sz w:val="24"/>
          <w:szCs w:val="24"/>
        </w:rPr>
      </w:pPr>
      <w:r>
        <w:rPr>
          <w:rFonts w:ascii="Bookman Old Style" w:hAnsi="Bookman Old Style"/>
          <w:sz w:val="24"/>
          <w:szCs w:val="24"/>
        </w:rPr>
        <w:t>Backfilling of excavated materials (soil)</w:t>
      </w:r>
      <w:bookmarkStart w:id="0" w:name="_GoBack"/>
      <w:bookmarkEnd w:id="0"/>
    </w:p>
    <w:p w:rsidR="00B66CC1" w:rsidRDefault="00B66CC1" w:rsidP="00B66CC1">
      <w:pPr>
        <w:pStyle w:val="ListParagraph"/>
        <w:numPr>
          <w:ilvl w:val="0"/>
          <w:numId w:val="2"/>
        </w:numPr>
        <w:rPr>
          <w:rFonts w:ascii="Bookman Old Style" w:hAnsi="Bookman Old Style"/>
          <w:sz w:val="24"/>
          <w:szCs w:val="24"/>
        </w:rPr>
      </w:pPr>
      <w:r>
        <w:rPr>
          <w:rFonts w:ascii="Bookman Old Style" w:hAnsi="Bookman Old Style"/>
          <w:sz w:val="24"/>
          <w:szCs w:val="24"/>
        </w:rPr>
        <w:t>Raising of fence walls (in progress)</w:t>
      </w:r>
    </w:p>
    <w:p w:rsidR="00B66CC1" w:rsidRDefault="00B66CC1" w:rsidP="00B66CC1">
      <w:pPr>
        <w:rPr>
          <w:rFonts w:ascii="Bookman Old Style" w:hAnsi="Bookman Old Style"/>
          <w:sz w:val="24"/>
          <w:szCs w:val="24"/>
        </w:rPr>
      </w:pPr>
      <w:r>
        <w:rPr>
          <w:rFonts w:ascii="Bookman Old Style" w:hAnsi="Bookman Old Style"/>
          <w:sz w:val="24"/>
          <w:szCs w:val="24"/>
        </w:rPr>
        <w:t xml:space="preserve">Currently, the contractor is engage in the construction of superstructure (raising the fence walls). As of today, 28 May 28, 2020 </w:t>
      </w:r>
      <w:r w:rsidR="0031431A">
        <w:rPr>
          <w:rFonts w:ascii="Bookman Old Style" w:hAnsi="Bookman Old Style"/>
          <w:sz w:val="24"/>
          <w:szCs w:val="24"/>
        </w:rPr>
        <w:t xml:space="preserve">about 50m of the wall was completed with a recommended height of about 2.1m </w:t>
      </w:r>
    </w:p>
    <w:p w:rsidR="0031431A" w:rsidRDefault="0031431A" w:rsidP="00B66CC1">
      <w:pPr>
        <w:rPr>
          <w:rFonts w:ascii="Bookman Old Style" w:hAnsi="Bookman Old Style"/>
          <w:sz w:val="24"/>
          <w:szCs w:val="24"/>
        </w:rPr>
      </w:pPr>
      <w:r>
        <w:rPr>
          <w:rFonts w:ascii="Bookman Old Style" w:hAnsi="Bookman Old Style"/>
          <w:sz w:val="24"/>
          <w:szCs w:val="24"/>
        </w:rPr>
        <w:t>B</w:t>
      </w:r>
      <w:r w:rsidR="005A1F4C">
        <w:rPr>
          <w:rFonts w:ascii="Bookman Old Style" w:hAnsi="Bookman Old Style"/>
          <w:sz w:val="24"/>
          <w:szCs w:val="24"/>
        </w:rPr>
        <w:t>elow are the progress pictures to date:</w:t>
      </w:r>
      <w:r w:rsidR="005A1F4C" w:rsidRPr="005A1F4C">
        <w:rPr>
          <w:rFonts w:ascii="Bookman Old Style" w:hAnsi="Bookman Old Style"/>
          <w:noProof/>
          <w:sz w:val="24"/>
          <w:szCs w:val="24"/>
        </w:rPr>
        <w:drawing>
          <wp:inline distT="0" distB="0" distL="0" distR="0">
            <wp:extent cx="5943600" cy="3343275"/>
            <wp:effectExtent l="0" t="0" r="0" b="9525"/>
            <wp:docPr id="5" name="Picture 5" descr="C:\Users\KANDEU-TEMBO\Desktop\NDIRANDE PROJECT\IMG_20200528_1622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NDEU-TEMBO\Desktop\NDIRANDE PROJECT\IMG_20200528_16225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rsidR="0031431A" w:rsidRDefault="005A1F4C" w:rsidP="00B66CC1">
      <w:pPr>
        <w:rPr>
          <w:rFonts w:ascii="Bookman Old Style" w:hAnsi="Bookman Old Style"/>
          <w:i/>
          <w:sz w:val="24"/>
          <w:szCs w:val="24"/>
        </w:rPr>
      </w:pPr>
      <w:r w:rsidRPr="005A1F4C">
        <w:rPr>
          <w:rFonts w:ascii="Bookman Old Style" w:hAnsi="Bookman Old Style"/>
          <w:b/>
          <w:i/>
          <w:sz w:val="24"/>
          <w:szCs w:val="24"/>
        </w:rPr>
        <w:t>Picture 1:</w:t>
      </w:r>
      <w:r>
        <w:rPr>
          <w:rFonts w:ascii="Bookman Old Style" w:hAnsi="Bookman Old Style"/>
          <w:sz w:val="24"/>
          <w:szCs w:val="24"/>
        </w:rPr>
        <w:t xml:space="preserve"> </w:t>
      </w:r>
      <w:r w:rsidRPr="005A1F4C">
        <w:rPr>
          <w:rFonts w:ascii="Bookman Old Style" w:hAnsi="Bookman Old Style"/>
          <w:i/>
          <w:sz w:val="24"/>
          <w:szCs w:val="24"/>
        </w:rPr>
        <w:t>part of completed section of the fence</w:t>
      </w:r>
    </w:p>
    <w:p w:rsidR="005A1F4C" w:rsidRDefault="005A1F4C" w:rsidP="00B66CC1">
      <w:pPr>
        <w:rPr>
          <w:rFonts w:ascii="Bookman Old Style" w:hAnsi="Bookman Old Style"/>
          <w:i/>
          <w:sz w:val="24"/>
          <w:szCs w:val="24"/>
        </w:rPr>
      </w:pPr>
    </w:p>
    <w:p w:rsidR="005A1F4C" w:rsidRPr="005A1F4C" w:rsidRDefault="009F2EA3" w:rsidP="00B66CC1">
      <w:pPr>
        <w:rPr>
          <w:rFonts w:ascii="Bookman Old Style" w:hAnsi="Bookman Old Style"/>
          <w:sz w:val="24"/>
          <w:szCs w:val="24"/>
        </w:rPr>
      </w:pPr>
      <w:r w:rsidRPr="009F2EA3">
        <w:rPr>
          <w:rFonts w:ascii="Bookman Old Style" w:hAnsi="Bookman Old Style"/>
          <w:noProof/>
          <w:sz w:val="24"/>
          <w:szCs w:val="24"/>
        </w:rPr>
        <w:drawing>
          <wp:inline distT="0" distB="0" distL="0" distR="0">
            <wp:extent cx="4791075" cy="4199255"/>
            <wp:effectExtent l="0" t="0" r="9525" b="0"/>
            <wp:docPr id="6" name="Picture 6" descr="C:\Users\KANDEU-TEMBO\Desktop\NDIRANDE PROJECT\IMG_20200511_1622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ANDEU-TEMBO\Desktop\NDIRANDE PROJECT\IMG_20200511_1622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795009" cy="4202703"/>
                    </a:xfrm>
                    <a:prstGeom prst="rect">
                      <a:avLst/>
                    </a:prstGeom>
                    <a:noFill/>
                    <a:ln>
                      <a:noFill/>
                    </a:ln>
                  </pic:spPr>
                </pic:pic>
              </a:graphicData>
            </a:graphic>
          </wp:inline>
        </w:drawing>
      </w:r>
    </w:p>
    <w:p w:rsidR="0031431A" w:rsidRDefault="009F2EA3" w:rsidP="00B66CC1">
      <w:pPr>
        <w:rPr>
          <w:rFonts w:ascii="Bookman Old Style" w:hAnsi="Bookman Old Style"/>
          <w:i/>
          <w:sz w:val="24"/>
          <w:szCs w:val="24"/>
        </w:rPr>
      </w:pPr>
      <w:r w:rsidRPr="009F2EA3">
        <w:rPr>
          <w:rFonts w:ascii="Bookman Old Style" w:hAnsi="Bookman Old Style"/>
          <w:b/>
          <w:i/>
          <w:sz w:val="24"/>
          <w:szCs w:val="24"/>
        </w:rPr>
        <w:t>Picture 2:</w:t>
      </w:r>
      <w:r w:rsidRPr="009F2EA3">
        <w:rPr>
          <w:rFonts w:ascii="Bookman Old Style" w:hAnsi="Bookman Old Style"/>
          <w:i/>
          <w:sz w:val="24"/>
          <w:szCs w:val="24"/>
        </w:rPr>
        <w:t xml:space="preserve"> part of the foundation footing and wall</w:t>
      </w:r>
    </w:p>
    <w:p w:rsidR="009F2EA3" w:rsidRPr="009F2EA3" w:rsidRDefault="009F2EA3" w:rsidP="00B66CC1">
      <w:pPr>
        <w:rPr>
          <w:rFonts w:ascii="Bookman Old Style" w:hAnsi="Bookman Old Style"/>
          <w:i/>
          <w:sz w:val="24"/>
          <w:szCs w:val="24"/>
        </w:rPr>
      </w:pPr>
    </w:p>
    <w:p w:rsidR="0031431A" w:rsidRPr="00B66CC1" w:rsidRDefault="0031431A" w:rsidP="00B66CC1">
      <w:pPr>
        <w:rPr>
          <w:rFonts w:ascii="Bookman Old Style" w:hAnsi="Bookman Old Style"/>
          <w:sz w:val="24"/>
          <w:szCs w:val="24"/>
        </w:rPr>
      </w:pPr>
      <w:r>
        <w:rPr>
          <w:rFonts w:ascii="Bookman Old Style" w:hAnsi="Bookman Old Style"/>
          <w:sz w:val="24"/>
          <w:szCs w:val="24"/>
        </w:rPr>
        <w:t>In conclusion, on the engineering point of view (qualitatively and quantitatively), I would say that the project is progressing as required and if the flow of project funds can be continuous as it has been thus far, the project is going to finish in good time. Another thing worth to note is that of coordination between the involved parties, it has really been great which has contributed to the steady progress of the project.</w:t>
      </w:r>
    </w:p>
    <w:sectPr w:rsidR="0031431A" w:rsidRPr="00B66C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380B1F"/>
    <w:multiLevelType w:val="hybridMultilevel"/>
    <w:tmpl w:val="9D9A9BA6"/>
    <w:lvl w:ilvl="0" w:tplc="0409000B">
      <w:start w:val="1"/>
      <w:numFmt w:val="bullet"/>
      <w:lvlText w:val=""/>
      <w:lvlJc w:val="left"/>
      <w:pPr>
        <w:ind w:left="870" w:hanging="360"/>
      </w:pPr>
      <w:rPr>
        <w:rFonts w:ascii="Wingdings" w:hAnsi="Wingdings"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 w15:restartNumberingAfterBreak="0">
    <w:nsid w:val="6F3B0948"/>
    <w:multiLevelType w:val="multilevel"/>
    <w:tmpl w:val="9ABEF036"/>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706"/>
    <w:rsid w:val="0003692F"/>
    <w:rsid w:val="00051A3E"/>
    <w:rsid w:val="00081878"/>
    <w:rsid w:val="001C1706"/>
    <w:rsid w:val="0031431A"/>
    <w:rsid w:val="00404253"/>
    <w:rsid w:val="00417D1D"/>
    <w:rsid w:val="005A1F4C"/>
    <w:rsid w:val="0061745A"/>
    <w:rsid w:val="006F34D9"/>
    <w:rsid w:val="00887017"/>
    <w:rsid w:val="008B5460"/>
    <w:rsid w:val="009E4E9F"/>
    <w:rsid w:val="009F2EA3"/>
    <w:rsid w:val="00A94BE1"/>
    <w:rsid w:val="00AD28E7"/>
    <w:rsid w:val="00B5452D"/>
    <w:rsid w:val="00B66CC1"/>
    <w:rsid w:val="00FD2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BA6928-6249-4F45-9517-E94EC7CA7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7D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26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3</Pages>
  <Words>288</Words>
  <Characters>1647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KANDEU-TEMBO</dc:creator>
  <cp:keywords/>
  <dc:description/>
  <cp:lastModifiedBy>KANDEU-TEMBO</cp:lastModifiedBy>
  <cp:revision>7</cp:revision>
  <dcterms:created xsi:type="dcterms:W3CDTF">2020-04-28T17:12:00Z</dcterms:created>
  <dcterms:modified xsi:type="dcterms:W3CDTF">2020-05-28T16:56:00Z</dcterms:modified>
</cp:coreProperties>
</file>